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446F2" w14:textId="77777777" w:rsidR="00042B8A" w:rsidRDefault="00042B8A" w:rsidP="00042B8A">
      <w:pPr>
        <w:pStyle w:val="Heading1"/>
        <w:rPr>
          <w:lang w:bidi="he-IL"/>
        </w:rPr>
      </w:pPr>
    </w:p>
    <w:p w14:paraId="2F9298DE" w14:textId="77777777" w:rsidR="00042B8A" w:rsidRDefault="00042B8A" w:rsidP="00042B8A">
      <w:pPr>
        <w:pStyle w:val="Heading1"/>
      </w:pPr>
      <w:r>
        <w:t>Environmental Policy</w:t>
      </w:r>
    </w:p>
    <w:p w14:paraId="25FF4628" w14:textId="259077CF" w:rsidR="00042B8A" w:rsidRDefault="00042B8A" w:rsidP="00042B8A">
      <w:r>
        <w:t xml:space="preserve">The Environmental Policy aims to outline measures </w:t>
      </w:r>
      <w:proofErr w:type="spellStart"/>
      <w:r>
        <w:t>Alumot</w:t>
      </w:r>
      <w:proofErr w:type="spellEnd"/>
      <w:r>
        <w:t xml:space="preserve"> will take to manage the environmental impacts of how we operate. This will include how we reduce, reuse and recycle </w:t>
      </w:r>
      <w:r w:rsidRPr="00726DA1">
        <w:t>office</w:t>
      </w:r>
      <w:r w:rsidR="00BE3DE6">
        <w:t>/outdoor</w:t>
      </w:r>
      <w:r>
        <w:t xml:space="preserve"> waste within the organisation, how we reduce our carbon Footprint, and also our policy on purchasing and awarding tenders to organisations.</w:t>
      </w:r>
    </w:p>
    <w:p w14:paraId="4D332746" w14:textId="77777777" w:rsidR="00042B8A" w:rsidRDefault="00042B8A" w:rsidP="00042B8A">
      <w:pPr>
        <w:pStyle w:val="Heading2"/>
      </w:pPr>
      <w:r>
        <w:t>Policy Statement</w:t>
      </w:r>
    </w:p>
    <w:p w14:paraId="3E7691DB" w14:textId="77777777" w:rsidR="00042B8A" w:rsidRDefault="00042B8A" w:rsidP="00042B8A">
      <w:proofErr w:type="spellStart"/>
      <w:r>
        <w:t>Alumot</w:t>
      </w:r>
      <w:proofErr w:type="spellEnd"/>
      <w:r>
        <w:t xml:space="preserve"> will:</w:t>
      </w:r>
    </w:p>
    <w:p w14:paraId="65C647D6" w14:textId="77777777" w:rsidR="00042B8A" w:rsidRDefault="00042B8A" w:rsidP="00042B8A">
      <w:pPr>
        <w:numPr>
          <w:ilvl w:val="0"/>
          <w:numId w:val="7"/>
        </w:numPr>
        <w:rPr>
          <w:szCs w:val="20"/>
        </w:rPr>
      </w:pPr>
      <w:r>
        <w:t>Aim to minimise the use of all materials, supplies and energy used by the organisation</w:t>
      </w:r>
    </w:p>
    <w:p w14:paraId="02BECF50" w14:textId="77777777" w:rsidR="00042B8A" w:rsidRDefault="00042B8A" w:rsidP="00042B8A">
      <w:pPr>
        <w:numPr>
          <w:ilvl w:val="0"/>
          <w:numId w:val="7"/>
        </w:numPr>
        <w:rPr>
          <w:szCs w:val="20"/>
        </w:rPr>
      </w:pPr>
      <w:r>
        <w:t>Minimise waste produced in all areas of the organisation, reuse and recycle waste where possible, and aim for waste-free processes</w:t>
      </w:r>
    </w:p>
    <w:p w14:paraId="6D23D91F" w14:textId="77777777" w:rsidR="00042B8A" w:rsidRPr="007701C0" w:rsidRDefault="00042B8A" w:rsidP="00042B8A">
      <w:pPr>
        <w:numPr>
          <w:ilvl w:val="0"/>
          <w:numId w:val="7"/>
        </w:numPr>
        <w:rPr>
          <w:szCs w:val="20"/>
        </w:rPr>
      </w:pPr>
      <w:r>
        <w:t xml:space="preserve">Publicise our environmental position and encourage others we work with to adopt similar environmental policies </w:t>
      </w:r>
    </w:p>
    <w:p w14:paraId="134D68C9" w14:textId="5182470A" w:rsidR="00042B8A" w:rsidRPr="00DB38CC" w:rsidRDefault="00042B8A" w:rsidP="00042B8A">
      <w:pPr>
        <w:numPr>
          <w:ilvl w:val="0"/>
          <w:numId w:val="7"/>
        </w:numPr>
        <w:rPr>
          <w:lang w:val="en-US"/>
        </w:rPr>
      </w:pPr>
      <w:r>
        <w:t>Aim to include environmental and ethical considerations in purchasing and tendering out services</w:t>
      </w:r>
      <w:r w:rsidRPr="007701C0">
        <w:t xml:space="preserve"> </w:t>
      </w:r>
    </w:p>
    <w:p w14:paraId="0DEC2539" w14:textId="1AE80996" w:rsidR="00E67708" w:rsidRDefault="00DB38CC" w:rsidP="00042B8A">
      <w:pPr>
        <w:numPr>
          <w:ilvl w:val="0"/>
          <w:numId w:val="7"/>
        </w:numPr>
      </w:pPr>
      <w:r>
        <w:t xml:space="preserve">Include environmental and </w:t>
      </w:r>
      <w:proofErr w:type="spellStart"/>
      <w:r>
        <w:t>and</w:t>
      </w:r>
      <w:proofErr w:type="spellEnd"/>
      <w:r>
        <w:t xml:space="preserve"> ethical considerations in our teaching and work</w:t>
      </w:r>
    </w:p>
    <w:p w14:paraId="1BB9AE6E" w14:textId="09498BB5" w:rsidR="00042B8A" w:rsidRPr="00420241" w:rsidRDefault="00042B8A" w:rsidP="00042B8A">
      <w:pPr>
        <w:numPr>
          <w:ilvl w:val="0"/>
          <w:numId w:val="7"/>
        </w:numPr>
        <w:rPr>
          <w:szCs w:val="20"/>
        </w:rPr>
      </w:pPr>
      <w:r>
        <w:t>Minimise the need to travel by car</w:t>
      </w:r>
    </w:p>
    <w:p w14:paraId="6581651C" w14:textId="77777777" w:rsidR="00420241" w:rsidRPr="007701C0" w:rsidRDefault="00420241" w:rsidP="00420241">
      <w:pPr>
        <w:ind w:left="720"/>
        <w:rPr>
          <w:szCs w:val="20"/>
        </w:rPr>
      </w:pPr>
    </w:p>
    <w:p w14:paraId="3D656969" w14:textId="77777777" w:rsidR="00042B8A" w:rsidRDefault="00042B8A" w:rsidP="00042B8A">
      <w:pPr>
        <w:pStyle w:val="Heading2"/>
      </w:pPr>
      <w:r>
        <w:t>Waste reduction</w:t>
      </w:r>
    </w:p>
    <w:p w14:paraId="7689A481" w14:textId="77777777" w:rsidR="00042B8A" w:rsidRDefault="00042B8A" w:rsidP="00042B8A">
      <w:pPr>
        <w:numPr>
          <w:ilvl w:val="0"/>
          <w:numId w:val="1"/>
        </w:numPr>
        <w:rPr>
          <w:szCs w:val="20"/>
        </w:rPr>
      </w:pPr>
      <w:r>
        <w:t>Use of both sides of paper wherever possible</w:t>
      </w:r>
    </w:p>
    <w:p w14:paraId="1978CE05" w14:textId="77777777" w:rsidR="00042B8A" w:rsidRDefault="00042B8A" w:rsidP="00042B8A">
      <w:pPr>
        <w:numPr>
          <w:ilvl w:val="0"/>
          <w:numId w:val="1"/>
        </w:numPr>
        <w:rPr>
          <w:szCs w:val="20"/>
        </w:rPr>
      </w:pPr>
      <w:r>
        <w:t>Effective use of IT (including e-mail) to prevent unnecessary printing and duplication (adjusting font sizes and margins to allow documents to fit onto one piece of paper, print preview prior to printing, thorough proofing of large print-runs before printing).</w:t>
      </w:r>
    </w:p>
    <w:p w14:paraId="4A8451AF" w14:textId="77777777" w:rsidR="00042B8A" w:rsidRPr="00DA05FC" w:rsidRDefault="00042B8A" w:rsidP="00042B8A">
      <w:pPr>
        <w:numPr>
          <w:ilvl w:val="0"/>
          <w:numId w:val="1"/>
        </w:numPr>
        <w:rPr>
          <w:szCs w:val="20"/>
        </w:rPr>
      </w:pPr>
      <w:r>
        <w:t xml:space="preserve">Provision of proper cutlery and crockery for use by staff and visitors in preference to disposables. </w:t>
      </w:r>
    </w:p>
    <w:p w14:paraId="513E856F" w14:textId="77777777" w:rsidR="00042B8A" w:rsidRDefault="00042B8A" w:rsidP="00042B8A">
      <w:pPr>
        <w:numPr>
          <w:ilvl w:val="0"/>
          <w:numId w:val="1"/>
        </w:numPr>
        <w:rPr>
          <w:szCs w:val="20"/>
        </w:rPr>
      </w:pPr>
      <w:r>
        <w:t>Minimise printing of meeting papers where possible.</w:t>
      </w:r>
    </w:p>
    <w:p w14:paraId="6691CB83" w14:textId="77777777" w:rsidR="00042B8A" w:rsidRDefault="00042B8A" w:rsidP="00042B8A">
      <w:pPr>
        <w:pStyle w:val="Heading2"/>
      </w:pPr>
      <w:r>
        <w:t>Waste reuse</w:t>
      </w:r>
    </w:p>
    <w:p w14:paraId="023958C7" w14:textId="77777777" w:rsidR="00042B8A" w:rsidRDefault="00042B8A" w:rsidP="00042B8A">
      <w:pPr>
        <w:numPr>
          <w:ilvl w:val="0"/>
          <w:numId w:val="2"/>
        </w:numPr>
        <w:rPr>
          <w:szCs w:val="20"/>
        </w:rPr>
      </w:pPr>
      <w:r>
        <w:t xml:space="preserve">Saving and reusing envelopes where possible </w:t>
      </w:r>
    </w:p>
    <w:p w14:paraId="6D0F8B41" w14:textId="77777777" w:rsidR="00042B8A" w:rsidRDefault="00042B8A" w:rsidP="00042B8A">
      <w:pPr>
        <w:numPr>
          <w:ilvl w:val="0"/>
          <w:numId w:val="2"/>
        </w:numPr>
        <w:rPr>
          <w:szCs w:val="20"/>
        </w:rPr>
      </w:pPr>
      <w:r>
        <w:t xml:space="preserve">Printing draft documents on the back of paper which has already been used on one side </w:t>
      </w:r>
    </w:p>
    <w:p w14:paraId="085E28F7" w14:textId="77777777" w:rsidR="00042B8A" w:rsidRDefault="00042B8A" w:rsidP="00042B8A">
      <w:pPr>
        <w:pStyle w:val="Heading2"/>
      </w:pPr>
      <w:r>
        <w:t>Recycling</w:t>
      </w:r>
    </w:p>
    <w:p w14:paraId="1F5648F3" w14:textId="77777777" w:rsidR="00042B8A" w:rsidRDefault="00042B8A" w:rsidP="00042B8A">
      <w:pPr>
        <w:numPr>
          <w:ilvl w:val="0"/>
          <w:numId w:val="3"/>
        </w:numPr>
        <w:rPr>
          <w:szCs w:val="20"/>
        </w:rPr>
      </w:pPr>
      <w:r>
        <w:t xml:space="preserve">Recycling all materials where local facilities (free or otherwise) exist </w:t>
      </w:r>
    </w:p>
    <w:p w14:paraId="4C39551D" w14:textId="77777777" w:rsidR="00042B8A" w:rsidRDefault="00042B8A" w:rsidP="00042B8A">
      <w:pPr>
        <w:numPr>
          <w:ilvl w:val="0"/>
          <w:numId w:val="3"/>
        </w:numPr>
        <w:rPr>
          <w:szCs w:val="20"/>
        </w:rPr>
      </w:pPr>
      <w:r>
        <w:t xml:space="preserve">Collecting toners and cartridges for remanufacturing </w:t>
      </w:r>
    </w:p>
    <w:p w14:paraId="4E831446" w14:textId="77777777" w:rsidR="00042B8A" w:rsidRDefault="00042B8A" w:rsidP="00042B8A">
      <w:pPr>
        <w:pStyle w:val="Heading2"/>
      </w:pPr>
      <w:r>
        <w:t>Energy and water consumption</w:t>
      </w:r>
    </w:p>
    <w:p w14:paraId="15AD99FF" w14:textId="77777777" w:rsidR="00042B8A" w:rsidRDefault="00042B8A" w:rsidP="00042B8A">
      <w:pPr>
        <w:numPr>
          <w:ilvl w:val="0"/>
          <w:numId w:val="4"/>
        </w:numPr>
        <w:rPr>
          <w:szCs w:val="20"/>
        </w:rPr>
      </w:pPr>
      <w:r>
        <w:t xml:space="preserve">Use of power-down features on electronic equipment </w:t>
      </w:r>
    </w:p>
    <w:p w14:paraId="3FF999F0" w14:textId="77777777" w:rsidR="00042B8A" w:rsidRPr="00176C61" w:rsidRDefault="00042B8A" w:rsidP="00042B8A">
      <w:pPr>
        <w:numPr>
          <w:ilvl w:val="0"/>
          <w:numId w:val="4"/>
        </w:numPr>
        <w:rPr>
          <w:szCs w:val="20"/>
        </w:rPr>
      </w:pPr>
      <w:r>
        <w:lastRenderedPageBreak/>
        <w:t xml:space="preserve">Turning off lights and heaters when not needed, and use of adequate insulation </w:t>
      </w:r>
    </w:p>
    <w:p w14:paraId="65935EE8" w14:textId="77777777" w:rsidR="00042B8A" w:rsidRDefault="00042B8A" w:rsidP="00042B8A">
      <w:pPr>
        <w:numPr>
          <w:ilvl w:val="0"/>
          <w:numId w:val="4"/>
        </w:numPr>
        <w:rPr>
          <w:szCs w:val="20"/>
        </w:rPr>
      </w:pPr>
      <w:r>
        <w:t xml:space="preserve">Responsible use of water with minimal wastage </w:t>
      </w:r>
    </w:p>
    <w:p w14:paraId="61ACD880" w14:textId="77777777" w:rsidR="00042B8A" w:rsidRDefault="00042B8A" w:rsidP="00042B8A">
      <w:pPr>
        <w:pStyle w:val="Heading2"/>
      </w:pPr>
      <w:r>
        <w:t>Purchasing</w:t>
      </w:r>
    </w:p>
    <w:p w14:paraId="3EFA87C2" w14:textId="77777777" w:rsidR="00042B8A" w:rsidRPr="00DA05FC" w:rsidRDefault="00042B8A" w:rsidP="00042B8A">
      <w:pPr>
        <w:numPr>
          <w:ilvl w:val="0"/>
          <w:numId w:val="5"/>
        </w:numPr>
        <w:rPr>
          <w:szCs w:val="20"/>
        </w:rPr>
      </w:pPr>
      <w:r w:rsidRPr="002435B4">
        <w:t xml:space="preserve">Purchase of products containing recycled material for office use, Purchase of remanufactured toner cartridges where possible </w:t>
      </w:r>
    </w:p>
    <w:p w14:paraId="2C36EE7A" w14:textId="77777777" w:rsidR="00042B8A" w:rsidRDefault="00042B8A" w:rsidP="00042B8A">
      <w:pPr>
        <w:numPr>
          <w:ilvl w:val="0"/>
          <w:numId w:val="5"/>
        </w:numPr>
        <w:rPr>
          <w:szCs w:val="20"/>
        </w:rPr>
      </w:pPr>
      <w:r>
        <w:t xml:space="preserve">Buying in bulk to reduce packaging waste </w:t>
      </w:r>
    </w:p>
    <w:p w14:paraId="52677F5B" w14:textId="77777777" w:rsidR="00042B8A" w:rsidRDefault="00042B8A" w:rsidP="00042B8A">
      <w:pPr>
        <w:numPr>
          <w:ilvl w:val="0"/>
          <w:numId w:val="5"/>
        </w:numPr>
        <w:rPr>
          <w:szCs w:val="20"/>
        </w:rPr>
      </w:pPr>
      <w:r>
        <w:t xml:space="preserve">Buying in returnable and refillable containers where possible and appropriate. </w:t>
      </w:r>
    </w:p>
    <w:p w14:paraId="678DB95F" w14:textId="77777777" w:rsidR="00042B8A" w:rsidRDefault="00042B8A" w:rsidP="00042B8A">
      <w:pPr>
        <w:numPr>
          <w:ilvl w:val="0"/>
          <w:numId w:val="5"/>
        </w:numPr>
        <w:rPr>
          <w:szCs w:val="20"/>
        </w:rPr>
      </w:pPr>
      <w:r>
        <w:t xml:space="preserve">Specifying the use of proper crockery and cutlery, milk jugs rather than individual portions, and other reduction and reuse measures at conferences, seminars and events. </w:t>
      </w:r>
    </w:p>
    <w:p w14:paraId="430D6042" w14:textId="77777777" w:rsidR="00042B8A" w:rsidRDefault="00042B8A" w:rsidP="00042B8A">
      <w:pPr>
        <w:numPr>
          <w:ilvl w:val="0"/>
          <w:numId w:val="5"/>
        </w:numPr>
        <w:rPr>
          <w:szCs w:val="20"/>
        </w:rPr>
      </w:pPr>
      <w:r>
        <w:t xml:space="preserve">Purchase of environmentally friendlier goods where such information exists, for example avoidance of over-processed goods or those unnecessarily bleached or dyed </w:t>
      </w:r>
    </w:p>
    <w:p w14:paraId="73328948" w14:textId="77777777" w:rsidR="00042B8A" w:rsidRDefault="00042B8A" w:rsidP="00042B8A">
      <w:pPr>
        <w:pStyle w:val="Heading2"/>
      </w:pPr>
      <w:r>
        <w:t>General office environment</w:t>
      </w:r>
    </w:p>
    <w:p w14:paraId="74C99008" w14:textId="77777777" w:rsidR="00042B8A" w:rsidRDefault="00042B8A" w:rsidP="00042B8A">
      <w:pPr>
        <w:numPr>
          <w:ilvl w:val="0"/>
          <w:numId w:val="6"/>
        </w:numPr>
        <w:rPr>
          <w:szCs w:val="20"/>
        </w:rPr>
      </w:pPr>
      <w:r>
        <w:t xml:space="preserve">Maintaining the office as a pleasant and effective working space </w:t>
      </w:r>
    </w:p>
    <w:p w14:paraId="73A76CED" w14:textId="77777777" w:rsidR="00042B8A" w:rsidRDefault="00042B8A" w:rsidP="00042B8A">
      <w:pPr>
        <w:numPr>
          <w:ilvl w:val="0"/>
          <w:numId w:val="6"/>
        </w:numPr>
      </w:pPr>
      <w:r>
        <w:t xml:space="preserve">Encouraging cleaning staff to use cleaning products which do not present a problem to humans or the environment, are biodegradable, do not contain harmful solvents or propellants and have not been tested on animals </w:t>
      </w:r>
    </w:p>
    <w:p w14:paraId="790AC132" w14:textId="77777777" w:rsidR="00042B8A" w:rsidRDefault="00042B8A" w:rsidP="00042B8A">
      <w:pPr>
        <w:pStyle w:val="Heading2"/>
      </w:pPr>
      <w:r>
        <w:t>Green Travel</w:t>
      </w:r>
    </w:p>
    <w:p w14:paraId="2CA29A2B" w14:textId="051CDA46" w:rsidR="00042B8A" w:rsidRDefault="00042B8A" w:rsidP="00042B8A">
      <w:pPr>
        <w:numPr>
          <w:ilvl w:val="0"/>
          <w:numId w:val="8"/>
        </w:numPr>
      </w:pPr>
      <w:r w:rsidRPr="007701C0">
        <w:t>Look at alternative ways of travelling to meetings</w:t>
      </w:r>
      <w:r w:rsidR="00BE3DE6">
        <w:t>, trips and camps</w:t>
      </w:r>
      <w:r w:rsidRPr="007701C0">
        <w:t xml:space="preserve"> such as car sharing</w:t>
      </w:r>
      <w:r w:rsidRPr="00413D74">
        <w:t xml:space="preserve"> </w:t>
      </w:r>
    </w:p>
    <w:p w14:paraId="750138F6" w14:textId="77777777" w:rsidR="00042B8A" w:rsidRPr="007701C0" w:rsidRDefault="00042B8A" w:rsidP="00042B8A">
      <w:pPr>
        <w:numPr>
          <w:ilvl w:val="0"/>
          <w:numId w:val="8"/>
        </w:numPr>
      </w:pPr>
      <w:r>
        <w:t xml:space="preserve">Encourage </w:t>
      </w:r>
      <w:r w:rsidRPr="00726DA1">
        <w:t xml:space="preserve">staff, volunteers and participants </w:t>
      </w:r>
      <w:r>
        <w:t>to choose lower-impact travel alternatives, like cycling and public transport</w:t>
      </w:r>
    </w:p>
    <w:p w14:paraId="4AF3314C" w14:textId="77777777" w:rsidR="00042B8A" w:rsidRPr="007701C0" w:rsidRDefault="00042B8A" w:rsidP="00042B8A">
      <w:pPr>
        <w:numPr>
          <w:ilvl w:val="0"/>
          <w:numId w:val="8"/>
        </w:numPr>
      </w:pPr>
      <w:r w:rsidRPr="007701C0">
        <w:t>Organise meetings/events in a central location accessible by different forms of transport</w:t>
      </w:r>
    </w:p>
    <w:p w14:paraId="6EB71B3B" w14:textId="77777777" w:rsidR="00042B8A" w:rsidRPr="007701C0" w:rsidRDefault="00042B8A" w:rsidP="00042B8A">
      <w:pPr>
        <w:numPr>
          <w:ilvl w:val="0"/>
          <w:numId w:val="8"/>
        </w:numPr>
      </w:pPr>
      <w:r w:rsidRPr="007701C0">
        <w:t>Set up meetings in one location on same day to minimise travel and improve use of time</w:t>
      </w:r>
    </w:p>
    <w:p w14:paraId="019C927C" w14:textId="77777777" w:rsidR="00042B8A" w:rsidRPr="007701C0" w:rsidRDefault="00042B8A" w:rsidP="00042B8A">
      <w:pPr>
        <w:ind w:left="720"/>
      </w:pPr>
    </w:p>
    <w:p w14:paraId="1740EA17" w14:textId="77777777" w:rsidR="002F4DEA" w:rsidRDefault="002F4DEA"/>
    <w:p w14:paraId="4F218EB9" w14:textId="47E0216E" w:rsidR="006435A3" w:rsidRDefault="006435A3">
      <w:r w:rsidRPr="00501002">
        <w:t xml:space="preserve">Last reviewed </w:t>
      </w:r>
      <w:proofErr w:type="gramStart"/>
      <w:r w:rsidRPr="00501002">
        <w:t>on</w:t>
      </w:r>
      <w:proofErr w:type="gramEnd"/>
      <w:r w:rsidRPr="00501002">
        <w:t xml:space="preserve"> </w:t>
      </w:r>
      <w:r w:rsidR="00DB38CC" w:rsidRPr="00501002">
        <w:t>September 2024</w:t>
      </w:r>
      <w:r w:rsidRPr="00501002">
        <w:t>.</w:t>
      </w:r>
    </w:p>
    <w:sectPr w:rsidR="006435A3" w:rsidSect="00CC789C">
      <w:footerReference w:type="default" r:id="rId7"/>
      <w:headerReference w:type="first" r:id="rId8"/>
      <w:pgSz w:w="11906" w:h="16838"/>
      <w:pgMar w:top="1440" w:right="1797" w:bottom="1440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79301" w14:textId="77777777" w:rsidR="00650EE1" w:rsidRDefault="00650EE1">
      <w:r>
        <w:separator/>
      </w:r>
    </w:p>
  </w:endnote>
  <w:endnote w:type="continuationSeparator" w:id="0">
    <w:p w14:paraId="5DE048E9" w14:textId="77777777" w:rsidR="00650EE1" w:rsidRDefault="0065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C4FD3" w14:textId="77777777" w:rsidR="00000000" w:rsidRPr="002075AB" w:rsidRDefault="00042B8A" w:rsidP="00726DA1">
    <w:pPr>
      <w:pStyle w:val="Footer"/>
      <w:rPr>
        <w:rStyle w:val="PageNumber"/>
        <w:sz w:val="20"/>
      </w:rPr>
    </w:pPr>
    <w:r w:rsidRPr="002075AB">
      <w:t>Environmental Policy</w:t>
    </w:r>
    <w:r w:rsidRPr="002075AB">
      <w:tab/>
    </w:r>
    <w:r w:rsidRPr="002075AB">
      <w:tab/>
    </w:r>
    <w:r w:rsidRPr="002075AB">
      <w:rPr>
        <w:rStyle w:val="PageNumber"/>
        <w:sz w:val="20"/>
      </w:rPr>
      <w:fldChar w:fldCharType="begin"/>
    </w:r>
    <w:r w:rsidRPr="002075AB">
      <w:rPr>
        <w:rStyle w:val="PageNumber"/>
        <w:sz w:val="20"/>
      </w:rPr>
      <w:instrText xml:space="preserve"> PAGE </w:instrText>
    </w:r>
    <w:r w:rsidRPr="002075AB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3</w:t>
    </w:r>
    <w:r w:rsidRPr="002075AB">
      <w:rPr>
        <w:rStyle w:val="PageNumber"/>
        <w:sz w:val="20"/>
      </w:rPr>
      <w:fldChar w:fldCharType="end"/>
    </w:r>
    <w:r w:rsidRPr="002075AB">
      <w:rPr>
        <w:rStyle w:val="PageNumber"/>
        <w:sz w:val="20"/>
      </w:rPr>
      <w:t xml:space="preserve"> of </w:t>
    </w:r>
    <w:r w:rsidRPr="002075AB">
      <w:rPr>
        <w:rStyle w:val="PageNumber"/>
        <w:sz w:val="20"/>
      </w:rPr>
      <w:fldChar w:fldCharType="begin"/>
    </w:r>
    <w:r w:rsidRPr="002075AB">
      <w:rPr>
        <w:rStyle w:val="PageNumber"/>
        <w:sz w:val="20"/>
      </w:rPr>
      <w:instrText xml:space="preserve"> NUMPAGES </w:instrText>
    </w:r>
    <w:r w:rsidRPr="002075AB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3</w:t>
    </w:r>
    <w:r w:rsidRPr="002075AB">
      <w:rPr>
        <w:rStyle w:val="PageNumber"/>
        <w:sz w:val="20"/>
      </w:rPr>
      <w:fldChar w:fldCharType="end"/>
    </w:r>
  </w:p>
  <w:p w14:paraId="637F3502" w14:textId="77777777" w:rsidR="00000000" w:rsidRPr="002075AB" w:rsidRDefault="00000000" w:rsidP="00726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C7CDA" w14:textId="77777777" w:rsidR="00650EE1" w:rsidRDefault="00650EE1">
      <w:r>
        <w:separator/>
      </w:r>
    </w:p>
  </w:footnote>
  <w:footnote w:type="continuationSeparator" w:id="0">
    <w:p w14:paraId="7B7EEEA5" w14:textId="77777777" w:rsidR="00650EE1" w:rsidRDefault="0065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4ED00" w14:textId="77777777" w:rsidR="00000000" w:rsidRDefault="00042B8A" w:rsidP="00726DA1">
    <w:pPr>
      <w:pStyle w:val="Header"/>
    </w:pPr>
    <w:r w:rsidRPr="00C5521E">
      <w:t xml:space="preserve"> </w:t>
    </w:r>
    <w:r w:rsidRPr="002C6F4A">
      <w:rPr>
        <w:noProof/>
      </w:rPr>
      <w:drawing>
        <wp:inline distT="0" distB="0" distL="0" distR="0" wp14:anchorId="4A1999BA" wp14:editId="532B6077">
          <wp:extent cx="2181860" cy="769620"/>
          <wp:effectExtent l="0" t="0" r="0" b="0"/>
          <wp:docPr id="1" name="Picture 2" descr="A picture containing food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food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86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D5ACD"/>
    <w:multiLevelType w:val="hybridMultilevel"/>
    <w:tmpl w:val="8ACE6544"/>
    <w:lvl w:ilvl="0" w:tplc="474E1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6C4F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4583E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F0AE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224D5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71EEB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ED64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B142A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91E96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0864C3"/>
    <w:multiLevelType w:val="hybridMultilevel"/>
    <w:tmpl w:val="CB1EFC36"/>
    <w:lvl w:ilvl="0" w:tplc="57327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0EBA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344BF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C2B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5CCEF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C8647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F7AE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07A6B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69258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9D3D48"/>
    <w:multiLevelType w:val="hybridMultilevel"/>
    <w:tmpl w:val="4CF0F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073E1"/>
    <w:multiLevelType w:val="hybridMultilevel"/>
    <w:tmpl w:val="AB7AED46"/>
    <w:lvl w:ilvl="0" w:tplc="204E9F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46DC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E1E12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E68D9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4F62C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76812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F5AC8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446A1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F74CE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130586"/>
    <w:multiLevelType w:val="hybridMultilevel"/>
    <w:tmpl w:val="ACCE1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A3FD6"/>
    <w:multiLevelType w:val="hybridMultilevel"/>
    <w:tmpl w:val="6D82B622"/>
    <w:lvl w:ilvl="0" w:tplc="AE744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E4E2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28CB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A685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6A85A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2E879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1808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9A7E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8614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A13DEA"/>
    <w:multiLevelType w:val="hybridMultilevel"/>
    <w:tmpl w:val="92D6C4D0"/>
    <w:lvl w:ilvl="0" w:tplc="0616F9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80E43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A402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220A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5262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48C3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DD8BE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A1EAF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CD5764"/>
    <w:multiLevelType w:val="hybridMultilevel"/>
    <w:tmpl w:val="9B9C38AC"/>
    <w:lvl w:ilvl="0" w:tplc="7D9E88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3806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BCE52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82AA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6422C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7783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FC49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E7A63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9100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3223199">
    <w:abstractNumId w:val="1"/>
  </w:num>
  <w:num w:numId="2" w16cid:durableId="2037582417">
    <w:abstractNumId w:val="3"/>
  </w:num>
  <w:num w:numId="3" w16cid:durableId="1040743821">
    <w:abstractNumId w:val="0"/>
  </w:num>
  <w:num w:numId="4" w16cid:durableId="1304584632">
    <w:abstractNumId w:val="7"/>
  </w:num>
  <w:num w:numId="5" w16cid:durableId="2031179472">
    <w:abstractNumId w:val="5"/>
  </w:num>
  <w:num w:numId="6" w16cid:durableId="551649018">
    <w:abstractNumId w:val="6"/>
  </w:num>
  <w:num w:numId="7" w16cid:durableId="1835682202">
    <w:abstractNumId w:val="4"/>
  </w:num>
  <w:num w:numId="8" w16cid:durableId="810488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8A"/>
    <w:rsid w:val="00042B8A"/>
    <w:rsid w:val="0010651E"/>
    <w:rsid w:val="00120AC7"/>
    <w:rsid w:val="002F4DEA"/>
    <w:rsid w:val="00420241"/>
    <w:rsid w:val="004C0D89"/>
    <w:rsid w:val="00501002"/>
    <w:rsid w:val="00541AE0"/>
    <w:rsid w:val="006435A3"/>
    <w:rsid w:val="00650EE1"/>
    <w:rsid w:val="00704A56"/>
    <w:rsid w:val="007C45D3"/>
    <w:rsid w:val="009732E6"/>
    <w:rsid w:val="009F6054"/>
    <w:rsid w:val="00BA473B"/>
    <w:rsid w:val="00BE3DE6"/>
    <w:rsid w:val="00DB38CC"/>
    <w:rsid w:val="00E67708"/>
    <w:rsid w:val="00EA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DAE01"/>
  <w15:chartTrackingRefBased/>
  <w15:docId w15:val="{CD73D696-5B33-C641-906E-EC21AC45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B8A"/>
    <w:rPr>
      <w:rFonts w:ascii="Arial" w:eastAsia="Times New Roman" w:hAnsi="Arial" w:cs="Arial"/>
      <w:lang w:bidi="ar-SA"/>
    </w:rPr>
  </w:style>
  <w:style w:type="paragraph" w:styleId="Heading1">
    <w:name w:val="heading 1"/>
    <w:basedOn w:val="Normal"/>
    <w:link w:val="Heading1Char"/>
    <w:qFormat/>
    <w:rsid w:val="00042B8A"/>
    <w:pPr>
      <w:keepNext/>
      <w:spacing w:after="240"/>
      <w:jc w:val="both"/>
      <w:outlineLvl w:val="0"/>
    </w:pPr>
    <w:rPr>
      <w:rFonts w:eastAsia="Arial Unicode MS"/>
      <w:b/>
      <w:bCs/>
      <w:kern w:val="36"/>
      <w:sz w:val="32"/>
      <w:szCs w:val="32"/>
    </w:rPr>
  </w:style>
  <w:style w:type="paragraph" w:styleId="Heading2">
    <w:name w:val="heading 2"/>
    <w:basedOn w:val="Normal"/>
    <w:link w:val="Heading2Char"/>
    <w:qFormat/>
    <w:rsid w:val="00042B8A"/>
    <w:pPr>
      <w:keepNext/>
      <w:spacing w:before="240" w:after="120"/>
      <w:outlineLvl w:val="1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2B8A"/>
    <w:rPr>
      <w:rFonts w:ascii="Arial" w:eastAsia="Arial Unicode MS" w:hAnsi="Arial" w:cs="Arial"/>
      <w:b/>
      <w:bCs/>
      <w:kern w:val="36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042B8A"/>
    <w:rPr>
      <w:rFonts w:ascii="Arial" w:eastAsia="Arial Unicode MS" w:hAnsi="Arial" w:cs="Arial"/>
      <w:b/>
      <w:bCs/>
      <w:lang w:bidi="ar-SA"/>
    </w:rPr>
  </w:style>
  <w:style w:type="paragraph" w:styleId="Header">
    <w:name w:val="header"/>
    <w:basedOn w:val="Normal"/>
    <w:link w:val="HeaderChar"/>
    <w:rsid w:val="00042B8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42B8A"/>
    <w:rPr>
      <w:rFonts w:ascii="Arial" w:eastAsia="Times New Roman" w:hAnsi="Arial" w:cs="Arial"/>
      <w:lang w:bidi="ar-SA"/>
    </w:rPr>
  </w:style>
  <w:style w:type="paragraph" w:styleId="Footer">
    <w:name w:val="footer"/>
    <w:basedOn w:val="Normal"/>
    <w:link w:val="FooterChar"/>
    <w:rsid w:val="00042B8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42B8A"/>
    <w:rPr>
      <w:rFonts w:ascii="Arial" w:eastAsia="Times New Roman" w:hAnsi="Arial" w:cs="Arial"/>
      <w:lang w:bidi="ar-SA"/>
    </w:rPr>
  </w:style>
  <w:style w:type="character" w:styleId="PageNumber">
    <w:name w:val="page number"/>
    <w:basedOn w:val="DefaultParagraphFont"/>
    <w:rsid w:val="00042B8A"/>
  </w:style>
  <w:style w:type="character" w:styleId="CommentReference">
    <w:name w:val="annotation reference"/>
    <w:basedOn w:val="DefaultParagraphFont"/>
    <w:uiPriority w:val="99"/>
    <w:semiHidden/>
    <w:unhideWhenUsed/>
    <w:rsid w:val="00420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2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241"/>
    <w:rPr>
      <w:rFonts w:ascii="Arial" w:eastAsia="Times New Roman" w:hAnsi="Arial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241"/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2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241"/>
    <w:rPr>
      <w:rFonts w:ascii="Segoe UI" w:eastAsia="Times New Roman" w:hAnsi="Segoe UI" w:cs="Segoe UI"/>
      <w:sz w:val="18"/>
      <w:szCs w:val="18"/>
      <w:lang w:bidi="ar-SA"/>
    </w:rPr>
  </w:style>
  <w:style w:type="paragraph" w:styleId="Revision">
    <w:name w:val="Revision"/>
    <w:hidden/>
    <w:uiPriority w:val="99"/>
    <w:semiHidden/>
    <w:rsid w:val="00501002"/>
    <w:rPr>
      <w:rFonts w:ascii="Arial" w:eastAsia="Times New Roman" w:hAnsi="Arial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Lichtman</dc:creator>
  <cp:keywords/>
  <dc:description/>
  <cp:lastModifiedBy>Liora Vilmovsky</cp:lastModifiedBy>
  <cp:revision>4</cp:revision>
  <dcterms:created xsi:type="dcterms:W3CDTF">2024-09-17T09:56:00Z</dcterms:created>
  <dcterms:modified xsi:type="dcterms:W3CDTF">2024-12-17T21:11:00Z</dcterms:modified>
</cp:coreProperties>
</file>